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B1" w:rsidRDefault="00E1472A" w:rsidP="005137C1">
      <w:pPr>
        <w:pStyle w:val="1"/>
        <w:ind w:left="0"/>
        <w:jc w:val="center"/>
        <w:rPr>
          <w:rFonts w:cs="Tahoma"/>
          <w:b/>
          <w:bCs/>
          <w:color w:val="002060"/>
          <w:sz w:val="30"/>
          <w:szCs w:val="30"/>
        </w:rPr>
      </w:pPr>
      <w:r w:rsidRPr="00E1472A">
        <w:rPr>
          <w:rFonts w:cs="Tahoma"/>
          <w:b/>
          <w:bCs/>
          <w:noProof/>
          <w:color w:val="00206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-1174115</wp:posOffset>
            </wp:positionV>
            <wp:extent cx="765175" cy="762000"/>
            <wp:effectExtent l="0" t="0" r="0" b="0"/>
            <wp:wrapNone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651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1B1" w:rsidRPr="00E1472A">
        <w:rPr>
          <w:rFonts w:cs="Tahoma"/>
          <w:b/>
          <w:bCs/>
          <w:color w:val="002060"/>
          <w:sz w:val="30"/>
          <w:szCs w:val="30"/>
        </w:rPr>
        <w:t>Программа семинара-тренинга</w:t>
      </w:r>
    </w:p>
    <w:p w:rsidR="00C7617F" w:rsidRPr="00E1472A" w:rsidRDefault="00C7617F" w:rsidP="005137C1">
      <w:pPr>
        <w:pStyle w:val="1"/>
        <w:ind w:left="0"/>
        <w:jc w:val="center"/>
        <w:rPr>
          <w:rFonts w:cs="Tahoma"/>
          <w:b/>
          <w:bCs/>
          <w:color w:val="002060"/>
          <w:sz w:val="30"/>
          <w:szCs w:val="30"/>
        </w:rPr>
      </w:pPr>
    </w:p>
    <w:p w:rsidR="00C7617F" w:rsidRPr="00C7617F" w:rsidRDefault="00C7617F" w:rsidP="00C7617F">
      <w:pPr>
        <w:pStyle w:val="1"/>
        <w:ind w:left="0"/>
        <w:jc w:val="center"/>
        <w:rPr>
          <w:rFonts w:cs="Tahoma"/>
          <w:b/>
          <w:bCs/>
          <w:color w:val="002060"/>
          <w:sz w:val="28"/>
          <w:szCs w:val="28"/>
        </w:rPr>
      </w:pPr>
      <w:r w:rsidRPr="00C7617F">
        <w:rPr>
          <w:rFonts w:cs="Tahoma"/>
          <w:b/>
          <w:bCs/>
          <w:color w:val="002060"/>
          <w:sz w:val="28"/>
          <w:szCs w:val="28"/>
        </w:rPr>
        <w:t xml:space="preserve">«Экспертиза в арбитражном и гражданском процессах: </w:t>
      </w:r>
    </w:p>
    <w:p w:rsidR="002E3801" w:rsidRPr="00C7617F" w:rsidRDefault="00C7617F" w:rsidP="00C7617F">
      <w:pPr>
        <w:pStyle w:val="1"/>
        <w:ind w:left="0"/>
        <w:jc w:val="center"/>
        <w:rPr>
          <w:rFonts w:cs="Tahoma"/>
          <w:b/>
          <w:bCs/>
          <w:color w:val="002060"/>
          <w:sz w:val="28"/>
          <w:szCs w:val="28"/>
        </w:rPr>
      </w:pPr>
      <w:r w:rsidRPr="00C7617F">
        <w:rPr>
          <w:rFonts w:cs="Tahoma"/>
          <w:b/>
          <w:bCs/>
          <w:color w:val="002060"/>
          <w:sz w:val="28"/>
          <w:szCs w:val="28"/>
        </w:rPr>
        <w:t>общие правовые и практические вопросы, тактика назначения экспертизы документов, оценка и оспаривание заключения эксперта»</w:t>
      </w:r>
    </w:p>
    <w:p w:rsidR="002E3801" w:rsidRPr="00E1472A" w:rsidRDefault="002E3801" w:rsidP="005137C1">
      <w:pPr>
        <w:pStyle w:val="1"/>
        <w:ind w:left="0"/>
        <w:jc w:val="center"/>
        <w:rPr>
          <w:rFonts w:cs="Tahoma"/>
          <w:b/>
          <w:bCs/>
          <w:color w:val="002060"/>
          <w:sz w:val="30"/>
          <w:szCs w:val="30"/>
        </w:rPr>
      </w:pPr>
    </w:p>
    <w:p w:rsidR="003B2A8F" w:rsidRPr="00E1472A" w:rsidRDefault="002E3801" w:rsidP="005137C1">
      <w:pPr>
        <w:pStyle w:val="1"/>
        <w:ind w:left="0"/>
        <w:jc w:val="center"/>
        <w:rPr>
          <w:rFonts w:cs="Tahoma"/>
          <w:b/>
          <w:bCs/>
          <w:color w:val="002060"/>
        </w:rPr>
      </w:pPr>
      <w:r w:rsidRPr="00E1472A">
        <w:rPr>
          <w:rFonts w:cs="Tahoma"/>
          <w:b/>
          <w:bCs/>
          <w:color w:val="002060"/>
        </w:rPr>
        <w:t xml:space="preserve">Конференц-зал </w:t>
      </w:r>
      <w:r w:rsidR="003B2A8F" w:rsidRPr="00E1472A">
        <w:rPr>
          <w:rFonts w:cs="Tahoma"/>
          <w:b/>
          <w:bCs/>
          <w:color w:val="002060"/>
        </w:rPr>
        <w:t xml:space="preserve">Научной библиотеки ИГУ им. В.Г. Распутина </w:t>
      </w:r>
    </w:p>
    <w:p w:rsidR="003B2A8F" w:rsidRPr="00E1472A" w:rsidRDefault="003B2A8F" w:rsidP="005137C1">
      <w:pPr>
        <w:pStyle w:val="1"/>
        <w:ind w:left="0"/>
        <w:jc w:val="center"/>
        <w:rPr>
          <w:rFonts w:cs="Tahoma"/>
          <w:b/>
          <w:bCs/>
          <w:color w:val="002060"/>
        </w:rPr>
      </w:pPr>
      <w:r w:rsidRPr="00E1472A">
        <w:rPr>
          <w:rFonts w:cs="Tahoma"/>
          <w:b/>
          <w:bCs/>
          <w:color w:val="002060"/>
        </w:rPr>
        <w:t>г. Иркутск, ул. Лермонтова, 124</w:t>
      </w:r>
      <w:r w:rsidR="002B1F29" w:rsidRPr="00E1472A">
        <w:rPr>
          <w:rFonts w:cs="Tahoma"/>
          <w:b/>
          <w:bCs/>
          <w:color w:val="002060"/>
        </w:rPr>
        <w:t>, ауд. 301</w:t>
      </w:r>
    </w:p>
    <w:p w:rsidR="003B2A8F" w:rsidRPr="00E1472A" w:rsidRDefault="003B2A8F" w:rsidP="005137C1">
      <w:pPr>
        <w:pStyle w:val="1"/>
        <w:jc w:val="center"/>
        <w:rPr>
          <w:rFonts w:cs="Tahoma"/>
          <w:b/>
          <w:bCs/>
          <w:color w:val="002060"/>
        </w:rPr>
      </w:pPr>
    </w:p>
    <w:p w:rsidR="000C11B1" w:rsidRPr="00E1472A" w:rsidRDefault="00875448" w:rsidP="005137C1">
      <w:pPr>
        <w:pStyle w:val="1"/>
        <w:jc w:val="center"/>
        <w:rPr>
          <w:rFonts w:cs="Tahoma"/>
          <w:b/>
          <w:bCs/>
          <w:color w:val="002060"/>
          <w:sz w:val="26"/>
          <w:szCs w:val="26"/>
        </w:rPr>
      </w:pPr>
      <w:r>
        <w:rPr>
          <w:rFonts w:cs="Tahoma"/>
          <w:b/>
          <w:bCs/>
          <w:color w:val="002060"/>
        </w:rPr>
        <w:t>2</w:t>
      </w:r>
      <w:r w:rsidR="00C7617F">
        <w:rPr>
          <w:rFonts w:cs="Tahoma"/>
          <w:b/>
          <w:bCs/>
          <w:color w:val="002060"/>
        </w:rPr>
        <w:t>0 сентября 2024</w:t>
      </w:r>
      <w:r w:rsidR="002E3801" w:rsidRPr="00E1472A">
        <w:rPr>
          <w:rFonts w:cs="Tahoma"/>
          <w:b/>
          <w:bCs/>
          <w:color w:val="002060"/>
        </w:rPr>
        <w:t xml:space="preserve"> г.</w:t>
      </w:r>
      <w:r w:rsidR="00B12BD2">
        <w:rPr>
          <w:rFonts w:cs="Tahoma"/>
          <w:b/>
          <w:bCs/>
          <w:color w:val="002060"/>
        </w:rPr>
        <w:t xml:space="preserve"> с 14-00 до 19-30</w:t>
      </w:r>
    </w:p>
    <w:p w:rsidR="000C11B1" w:rsidRPr="00E1472A" w:rsidRDefault="000C11B1" w:rsidP="005137C1">
      <w:pPr>
        <w:pStyle w:val="1"/>
        <w:ind w:left="0"/>
        <w:jc w:val="both"/>
        <w:rPr>
          <w:rFonts w:cs="Tahoma"/>
          <w:i/>
          <w:color w:val="002060"/>
          <w:sz w:val="26"/>
          <w:szCs w:val="26"/>
        </w:rPr>
      </w:pPr>
    </w:p>
    <w:p w:rsidR="002E3801" w:rsidRPr="008E3D7F" w:rsidRDefault="00B12BD2" w:rsidP="00755D9B">
      <w:pPr>
        <w:pStyle w:val="1"/>
        <w:ind w:left="1701"/>
        <w:jc w:val="both"/>
        <w:rPr>
          <w:rFonts w:cs="Tahoma"/>
          <w:b/>
          <w:color w:val="C00000"/>
        </w:rPr>
      </w:pPr>
      <w:r w:rsidRPr="00C7617F">
        <w:rPr>
          <w:rFonts w:cs="Tahoma"/>
          <w:color w:val="C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1D482CD" wp14:editId="50AAB1A3">
            <wp:simplePos x="0" y="0"/>
            <wp:positionH relativeFrom="margin">
              <wp:posOffset>0</wp:posOffset>
            </wp:positionH>
            <wp:positionV relativeFrom="paragraph">
              <wp:posOffset>31115</wp:posOffset>
            </wp:positionV>
            <wp:extent cx="1638300" cy="2391410"/>
            <wp:effectExtent l="0" t="0" r="0" b="8890"/>
            <wp:wrapSquare wrapText="bothSides"/>
            <wp:docPr id="4" name="Рисунок 4" descr="Жижина Марина Владими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жина Марина Владимиров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3" r="34913"/>
                    <a:stretch/>
                  </pic:blipFill>
                  <pic:spPr bwMode="auto">
                    <a:xfrm>
                      <a:off x="0" y="0"/>
                      <a:ext cx="1638300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Tahoma"/>
          <w:b/>
          <w:color w:val="C00000"/>
        </w:rPr>
        <w:t xml:space="preserve">Профессор </w:t>
      </w:r>
      <w:r w:rsidR="00C7617F">
        <w:rPr>
          <w:rFonts w:cs="Tahoma"/>
          <w:b/>
          <w:color w:val="C00000"/>
        </w:rPr>
        <w:t xml:space="preserve">Марина </w:t>
      </w:r>
      <w:proofErr w:type="spellStart"/>
      <w:r w:rsidR="00C7617F">
        <w:rPr>
          <w:rFonts w:cs="Tahoma"/>
          <w:b/>
          <w:color w:val="C00000"/>
        </w:rPr>
        <w:t>Жижина</w:t>
      </w:r>
      <w:proofErr w:type="spellEnd"/>
      <w:r w:rsidR="00C7617F">
        <w:rPr>
          <w:rFonts w:cs="Tahoma"/>
          <w:b/>
          <w:color w:val="C00000"/>
        </w:rPr>
        <w:t>,</w:t>
      </w:r>
    </w:p>
    <w:p w:rsidR="003B2A8F" w:rsidRPr="00B12BD2" w:rsidRDefault="00C7617F" w:rsidP="00B12BD2">
      <w:pPr>
        <w:pStyle w:val="1"/>
        <w:ind w:left="0"/>
        <w:jc w:val="both"/>
        <w:rPr>
          <w:rFonts w:cs="Tahoma"/>
          <w:color w:val="C00000"/>
          <w:sz w:val="18"/>
          <w:szCs w:val="18"/>
        </w:rPr>
      </w:pPr>
      <w:r w:rsidRPr="00B12BD2">
        <w:rPr>
          <w:rFonts w:cs="Tahoma"/>
          <w:color w:val="C00000"/>
          <w:sz w:val="18"/>
          <w:szCs w:val="18"/>
        </w:rPr>
        <w:t>С</w:t>
      </w:r>
      <w:r w:rsidRPr="00B12BD2">
        <w:rPr>
          <w:rFonts w:cs="Tahoma"/>
          <w:color w:val="C00000"/>
          <w:sz w:val="18"/>
          <w:szCs w:val="18"/>
        </w:rPr>
        <w:t xml:space="preserve"> отличием Московскую государственную юридическую академию (МГЮА) по специальности «юриспруденция», совмещая учебу с юридичес</w:t>
      </w:r>
      <w:r w:rsidRPr="00B12BD2">
        <w:rPr>
          <w:rFonts w:cs="Tahoma"/>
          <w:color w:val="C00000"/>
          <w:sz w:val="18"/>
          <w:szCs w:val="18"/>
        </w:rPr>
        <w:t xml:space="preserve">кой практической деятельностью. </w:t>
      </w:r>
      <w:r w:rsidRPr="00B12BD2">
        <w:rPr>
          <w:rFonts w:cs="Tahoma"/>
          <w:color w:val="C00000"/>
          <w:sz w:val="18"/>
          <w:szCs w:val="18"/>
        </w:rPr>
        <w:t>По окончании учебы в вузе руководила работой юридического по</w:t>
      </w:r>
      <w:r w:rsidRPr="00B12BD2">
        <w:rPr>
          <w:rFonts w:cs="Tahoma"/>
          <w:color w:val="C00000"/>
          <w:sz w:val="18"/>
          <w:szCs w:val="18"/>
        </w:rPr>
        <w:t>дразделения АО «</w:t>
      </w:r>
      <w:proofErr w:type="spellStart"/>
      <w:r w:rsidRPr="00B12BD2">
        <w:rPr>
          <w:rFonts w:cs="Tahoma"/>
          <w:color w:val="C00000"/>
          <w:sz w:val="18"/>
          <w:szCs w:val="18"/>
        </w:rPr>
        <w:t>РосТрансНафта</w:t>
      </w:r>
      <w:proofErr w:type="spellEnd"/>
      <w:r w:rsidRPr="00B12BD2">
        <w:rPr>
          <w:rFonts w:cs="Tahoma"/>
          <w:color w:val="C00000"/>
          <w:sz w:val="18"/>
          <w:szCs w:val="18"/>
        </w:rPr>
        <w:t xml:space="preserve">». </w:t>
      </w:r>
      <w:r w:rsidRPr="00B12BD2">
        <w:rPr>
          <w:rFonts w:cs="Tahoma"/>
          <w:color w:val="C00000"/>
          <w:sz w:val="18"/>
          <w:szCs w:val="18"/>
        </w:rPr>
        <w:t>С 2001 по 2007 г. работала в качестве эксперта-</w:t>
      </w:r>
      <w:proofErr w:type="spellStart"/>
      <w:r w:rsidRPr="00B12BD2">
        <w:rPr>
          <w:rFonts w:cs="Tahoma"/>
          <w:color w:val="C00000"/>
          <w:sz w:val="18"/>
          <w:szCs w:val="18"/>
        </w:rPr>
        <w:t>почерковеда</w:t>
      </w:r>
      <w:proofErr w:type="spellEnd"/>
      <w:r w:rsidRPr="00B12BD2">
        <w:rPr>
          <w:rFonts w:cs="Tahoma"/>
          <w:color w:val="C00000"/>
          <w:sz w:val="18"/>
          <w:szCs w:val="18"/>
        </w:rPr>
        <w:t xml:space="preserve"> в лаборатории судебно-почерковедческой экспертиз</w:t>
      </w:r>
      <w:r w:rsidRPr="00B12BD2">
        <w:rPr>
          <w:rFonts w:cs="Tahoma"/>
          <w:color w:val="C00000"/>
          <w:sz w:val="18"/>
          <w:szCs w:val="18"/>
        </w:rPr>
        <w:t xml:space="preserve">ы ФБУ РФЦСЭ при Минюсте России. </w:t>
      </w:r>
      <w:r w:rsidRPr="00B12BD2">
        <w:rPr>
          <w:rFonts w:cs="Tahoma"/>
          <w:color w:val="C00000"/>
          <w:sz w:val="18"/>
          <w:szCs w:val="18"/>
        </w:rPr>
        <w:t>В феврале 2022 г. приняла на должность профессора кафедры криминалистики Юридического факультета МГУ имени М.В. Ломон</w:t>
      </w:r>
      <w:r w:rsidRPr="00B12BD2">
        <w:rPr>
          <w:rFonts w:cs="Tahoma"/>
          <w:color w:val="C00000"/>
          <w:sz w:val="18"/>
          <w:szCs w:val="18"/>
        </w:rPr>
        <w:t xml:space="preserve">осова. </w:t>
      </w:r>
      <w:r w:rsidRPr="00B12BD2">
        <w:rPr>
          <w:rFonts w:cs="Tahoma"/>
          <w:color w:val="C00000"/>
          <w:sz w:val="18"/>
          <w:szCs w:val="18"/>
        </w:rPr>
        <w:t xml:space="preserve">В 2004 г. защитила кандидатскую диссертацию по теме «Криминалистическое исследование документов в арбитражном судопроизводстве», в 2017 г. — докторскую диссертацию по теме «Теория и практика применения современной криминалистики в </w:t>
      </w:r>
      <w:proofErr w:type="spellStart"/>
      <w:r w:rsidRPr="00B12BD2">
        <w:rPr>
          <w:rFonts w:cs="Tahoma"/>
          <w:color w:val="C00000"/>
          <w:sz w:val="18"/>
          <w:szCs w:val="18"/>
        </w:rPr>
        <w:t>цивилистическом</w:t>
      </w:r>
      <w:proofErr w:type="spellEnd"/>
      <w:r w:rsidRPr="00B12BD2">
        <w:rPr>
          <w:rFonts w:cs="Tahoma"/>
          <w:color w:val="C00000"/>
          <w:sz w:val="18"/>
          <w:szCs w:val="18"/>
        </w:rPr>
        <w:t xml:space="preserve"> процессе», в 2019 г. п</w:t>
      </w:r>
      <w:r w:rsidR="00B12BD2">
        <w:rPr>
          <w:rFonts w:cs="Tahoma"/>
          <w:color w:val="C00000"/>
          <w:sz w:val="18"/>
          <w:szCs w:val="18"/>
        </w:rPr>
        <w:t xml:space="preserve">рисвоено ученое звание доцента. </w:t>
      </w:r>
      <w:r w:rsidRPr="00B12BD2">
        <w:rPr>
          <w:rFonts w:cs="Tahoma"/>
          <w:color w:val="C00000"/>
          <w:sz w:val="18"/>
          <w:szCs w:val="18"/>
        </w:rPr>
        <w:t xml:space="preserve">М.В. </w:t>
      </w:r>
      <w:proofErr w:type="spellStart"/>
      <w:r w:rsidRPr="00B12BD2">
        <w:rPr>
          <w:rFonts w:cs="Tahoma"/>
          <w:color w:val="C00000"/>
          <w:sz w:val="18"/>
          <w:szCs w:val="18"/>
        </w:rPr>
        <w:t>Жижина</w:t>
      </w:r>
      <w:proofErr w:type="spellEnd"/>
      <w:r w:rsidRPr="00B12BD2">
        <w:rPr>
          <w:rFonts w:cs="Tahoma"/>
          <w:color w:val="C00000"/>
          <w:sz w:val="18"/>
          <w:szCs w:val="18"/>
        </w:rPr>
        <w:t xml:space="preserve"> проявляет высокую научную активность, регулярно участвует в международных и </w:t>
      </w:r>
      <w:proofErr w:type="gramStart"/>
      <w:r w:rsidRPr="00B12BD2">
        <w:rPr>
          <w:rFonts w:cs="Tahoma"/>
          <w:color w:val="C00000"/>
          <w:sz w:val="18"/>
          <w:szCs w:val="18"/>
        </w:rPr>
        <w:t>всероссийских научно-практических конференциях</w:t>
      </w:r>
      <w:proofErr w:type="gramEnd"/>
      <w:r w:rsidRPr="00B12BD2">
        <w:rPr>
          <w:rFonts w:cs="Tahoma"/>
          <w:color w:val="C00000"/>
          <w:sz w:val="18"/>
          <w:szCs w:val="18"/>
        </w:rPr>
        <w:t xml:space="preserve"> и круглых столах; ею опубликовано более 160 научных и учебно-методических работ, в том числе семь монографий, 43 статьи в рецензируемых научных журналах и изданиях, рекомендованных ВАК России, отдельные главы в пяти учебниках по криминалистике, учебных пособиях, научно-практические и практические пособия.</w:t>
      </w:r>
      <w:r w:rsidRPr="00B12BD2">
        <w:rPr>
          <w:rFonts w:cs="Tahoma"/>
          <w:color w:val="C00000"/>
          <w:sz w:val="18"/>
          <w:szCs w:val="18"/>
        </w:rPr>
        <w:t xml:space="preserve"> </w:t>
      </w:r>
      <w:r w:rsidRPr="00B12BD2">
        <w:rPr>
          <w:rFonts w:cs="Tahoma"/>
          <w:color w:val="C00000"/>
          <w:sz w:val="18"/>
          <w:szCs w:val="18"/>
        </w:rPr>
        <w:t>Основные направления научных исследований: теория и практика применения криминалистики в судопроизводстве; теория и практика применения судебной экспертизы в судопроизводстве; актуальные проблемы теории и практики криминалистического документоведения; криминалистическое сопровождение дея</w:t>
      </w:r>
      <w:r w:rsidRPr="00B12BD2">
        <w:rPr>
          <w:rFonts w:cs="Tahoma"/>
          <w:color w:val="C00000"/>
          <w:sz w:val="18"/>
          <w:szCs w:val="18"/>
        </w:rPr>
        <w:t xml:space="preserve">тельности практикующего юриста. </w:t>
      </w:r>
      <w:r w:rsidRPr="00B12BD2">
        <w:rPr>
          <w:rFonts w:cs="Tahoma"/>
          <w:color w:val="C00000"/>
          <w:sz w:val="18"/>
          <w:szCs w:val="18"/>
        </w:rPr>
        <w:t>Совмещает преподавательскую деятельность с экспертной практикой в качестве эксперта-документалиста и консультационной деятельностью. Регулярно проводит занятия по повышению квалификации деятельности адвокатов в ФПА РФ и практикующих юристов в Юридическом институте «М-ЛОГОС».</w:t>
      </w:r>
    </w:p>
    <w:p w:rsidR="0075538B" w:rsidRDefault="0075538B" w:rsidP="00C7617F">
      <w:pPr>
        <w:jc w:val="left"/>
        <w:rPr>
          <w:color w:val="002060"/>
          <w:sz w:val="28"/>
        </w:rPr>
      </w:pPr>
    </w:p>
    <w:p w:rsidR="002160AA" w:rsidRDefault="002160AA" w:rsidP="002160AA">
      <w:pPr>
        <w:rPr>
          <w:b/>
          <w:i/>
          <w:color w:val="C00000"/>
          <w:szCs w:val="24"/>
        </w:rPr>
      </w:pPr>
    </w:p>
    <w:p w:rsidR="00FF14CA" w:rsidRDefault="00E1472A" w:rsidP="0075538B">
      <w:pPr>
        <w:jc w:val="left"/>
        <w:rPr>
          <w:color w:val="002060"/>
          <w:szCs w:val="24"/>
        </w:rPr>
      </w:pPr>
      <w:r w:rsidRPr="0075538B">
        <w:rPr>
          <w:b/>
          <w:color w:val="002060"/>
          <w:szCs w:val="24"/>
        </w:rPr>
        <w:t>Блок 1</w:t>
      </w:r>
      <w:r w:rsidR="0075538B" w:rsidRPr="0075538B">
        <w:rPr>
          <w:b/>
          <w:color w:val="002060"/>
          <w:szCs w:val="24"/>
        </w:rPr>
        <w:t>.</w:t>
      </w:r>
      <w:r w:rsidR="00C2689C">
        <w:rPr>
          <w:color w:val="002060"/>
          <w:szCs w:val="24"/>
        </w:rPr>
        <w:t xml:space="preserve"> </w:t>
      </w:r>
      <w:proofErr w:type="spellStart"/>
      <w:r w:rsidR="00FF14CA" w:rsidRPr="003F0BBE">
        <w:rPr>
          <w:b/>
          <w:color w:val="002060"/>
          <w:szCs w:val="24"/>
        </w:rPr>
        <w:t>Общетактические</w:t>
      </w:r>
      <w:proofErr w:type="spellEnd"/>
      <w:r w:rsidR="00FF14CA" w:rsidRPr="003F0BBE">
        <w:rPr>
          <w:b/>
          <w:color w:val="002060"/>
          <w:szCs w:val="24"/>
        </w:rPr>
        <w:t xml:space="preserve"> вопросы назначения судебной экспертизы в судопроизводстве</w:t>
      </w:r>
    </w:p>
    <w:p w:rsidR="00FF14CA" w:rsidRPr="00B12BD2" w:rsidRDefault="00FF14CA" w:rsidP="00B12BD2">
      <w:pPr>
        <w:pStyle w:val="a3"/>
        <w:numPr>
          <w:ilvl w:val="0"/>
          <w:numId w:val="12"/>
        </w:numPr>
        <w:jc w:val="left"/>
        <w:rPr>
          <w:color w:val="002060"/>
          <w:szCs w:val="24"/>
        </w:rPr>
      </w:pPr>
      <w:r w:rsidRPr="00B12BD2">
        <w:rPr>
          <w:color w:val="002060"/>
          <w:szCs w:val="24"/>
        </w:rPr>
        <w:t>Определение вида (рода) экспертизы.</w:t>
      </w:r>
    </w:p>
    <w:p w:rsidR="00FF14CA" w:rsidRPr="00B12BD2" w:rsidRDefault="00FF14CA" w:rsidP="00B12BD2">
      <w:pPr>
        <w:pStyle w:val="a3"/>
        <w:numPr>
          <w:ilvl w:val="0"/>
          <w:numId w:val="12"/>
        </w:numPr>
        <w:jc w:val="left"/>
        <w:rPr>
          <w:color w:val="002060"/>
          <w:szCs w:val="24"/>
        </w:rPr>
      </w:pPr>
      <w:r w:rsidRPr="00B12BD2">
        <w:rPr>
          <w:color w:val="002060"/>
          <w:szCs w:val="24"/>
        </w:rPr>
        <w:t>Определение задания (постановка вопроса) для эксперта.</w:t>
      </w:r>
    </w:p>
    <w:p w:rsidR="00FF14CA" w:rsidRPr="00B12BD2" w:rsidRDefault="00FF14CA" w:rsidP="00B12BD2">
      <w:pPr>
        <w:pStyle w:val="a3"/>
        <w:numPr>
          <w:ilvl w:val="0"/>
          <w:numId w:val="12"/>
        </w:numPr>
        <w:jc w:val="left"/>
        <w:rPr>
          <w:color w:val="002060"/>
          <w:szCs w:val="24"/>
        </w:rPr>
      </w:pPr>
      <w:r w:rsidRPr="00B12BD2">
        <w:rPr>
          <w:color w:val="002060"/>
          <w:szCs w:val="24"/>
        </w:rPr>
        <w:t xml:space="preserve">Комплексность и </w:t>
      </w:r>
      <w:proofErr w:type="spellStart"/>
      <w:r w:rsidRPr="00B12BD2">
        <w:rPr>
          <w:color w:val="002060"/>
          <w:szCs w:val="24"/>
        </w:rPr>
        <w:t>комиссионность</w:t>
      </w:r>
      <w:proofErr w:type="spellEnd"/>
      <w:r w:rsidRPr="00B12BD2">
        <w:rPr>
          <w:color w:val="002060"/>
          <w:szCs w:val="24"/>
        </w:rPr>
        <w:t xml:space="preserve"> при проведении экспертизы.</w:t>
      </w:r>
    </w:p>
    <w:p w:rsidR="00FF14CA" w:rsidRPr="00B12BD2" w:rsidRDefault="00FF14CA" w:rsidP="00B12BD2">
      <w:pPr>
        <w:pStyle w:val="a3"/>
        <w:numPr>
          <w:ilvl w:val="0"/>
          <w:numId w:val="12"/>
        </w:numPr>
        <w:jc w:val="left"/>
        <w:rPr>
          <w:color w:val="002060"/>
          <w:szCs w:val="24"/>
        </w:rPr>
      </w:pPr>
      <w:r w:rsidRPr="00B12BD2">
        <w:rPr>
          <w:color w:val="002060"/>
          <w:szCs w:val="24"/>
        </w:rPr>
        <w:t>Особенности выбора эксперта и экспертного учреждения.</w:t>
      </w:r>
    </w:p>
    <w:p w:rsidR="00FF14CA" w:rsidRPr="00B12BD2" w:rsidRDefault="00FF14CA" w:rsidP="00B12BD2">
      <w:pPr>
        <w:pStyle w:val="a3"/>
        <w:numPr>
          <w:ilvl w:val="0"/>
          <w:numId w:val="12"/>
        </w:numPr>
        <w:jc w:val="left"/>
        <w:rPr>
          <w:color w:val="002060"/>
          <w:szCs w:val="24"/>
        </w:rPr>
      </w:pPr>
      <w:r w:rsidRPr="00B12BD2">
        <w:rPr>
          <w:color w:val="002060"/>
          <w:szCs w:val="24"/>
        </w:rPr>
        <w:t>Особенности подготовки объектов и материалов для судебной экспертизы.</w:t>
      </w:r>
    </w:p>
    <w:p w:rsidR="00FF14CA" w:rsidRPr="00B12BD2" w:rsidRDefault="00FF14CA" w:rsidP="00B12BD2">
      <w:pPr>
        <w:pStyle w:val="a3"/>
        <w:numPr>
          <w:ilvl w:val="0"/>
          <w:numId w:val="12"/>
        </w:numPr>
        <w:jc w:val="left"/>
        <w:rPr>
          <w:color w:val="002060"/>
          <w:szCs w:val="24"/>
        </w:rPr>
      </w:pPr>
      <w:r w:rsidRPr="00B12BD2">
        <w:rPr>
          <w:color w:val="002060"/>
          <w:szCs w:val="24"/>
        </w:rPr>
        <w:t>Предварительная консультация специалиста: в каких случаях она нужна.</w:t>
      </w:r>
    </w:p>
    <w:p w:rsidR="00FF14CA" w:rsidRDefault="00FF14CA" w:rsidP="0075538B">
      <w:pPr>
        <w:jc w:val="left"/>
        <w:rPr>
          <w:color w:val="002060"/>
          <w:szCs w:val="24"/>
        </w:rPr>
      </w:pPr>
    </w:p>
    <w:p w:rsidR="00B12BD2" w:rsidRPr="00B12BD2" w:rsidRDefault="00B12BD2" w:rsidP="00B12BD2">
      <w:pPr>
        <w:jc w:val="left"/>
        <w:rPr>
          <w:b/>
          <w:color w:val="002060"/>
          <w:szCs w:val="24"/>
        </w:rPr>
      </w:pPr>
      <w:r w:rsidRPr="00B12BD2">
        <w:rPr>
          <w:b/>
          <w:color w:val="002060"/>
          <w:szCs w:val="24"/>
        </w:rPr>
        <w:t>Блок 2</w:t>
      </w:r>
      <w:r>
        <w:rPr>
          <w:b/>
          <w:color w:val="002060"/>
          <w:szCs w:val="24"/>
        </w:rPr>
        <w:t>.</w:t>
      </w:r>
      <w:r w:rsidRPr="00B12BD2">
        <w:rPr>
          <w:b/>
          <w:color w:val="002060"/>
          <w:szCs w:val="24"/>
        </w:rPr>
        <w:t xml:space="preserve"> </w:t>
      </w:r>
      <w:r w:rsidRPr="00B12BD2">
        <w:rPr>
          <w:b/>
          <w:color w:val="002060"/>
          <w:szCs w:val="24"/>
        </w:rPr>
        <w:t xml:space="preserve"> </w:t>
      </w:r>
      <w:r>
        <w:rPr>
          <w:b/>
          <w:color w:val="002060"/>
          <w:szCs w:val="24"/>
        </w:rPr>
        <w:t xml:space="preserve">Особенности </w:t>
      </w:r>
      <w:r w:rsidRPr="00B12BD2">
        <w:rPr>
          <w:b/>
          <w:color w:val="002060"/>
          <w:szCs w:val="24"/>
        </w:rPr>
        <w:t>назначения и современные возможности СПЭ и СТЭД.</w:t>
      </w:r>
    </w:p>
    <w:p w:rsidR="00B12BD2" w:rsidRDefault="00FF14CA" w:rsidP="0075538B">
      <w:pPr>
        <w:jc w:val="left"/>
        <w:rPr>
          <w:color w:val="002060"/>
          <w:szCs w:val="24"/>
        </w:rPr>
      </w:pPr>
      <w:r w:rsidRPr="00FF14CA">
        <w:rPr>
          <w:color w:val="002060"/>
          <w:szCs w:val="24"/>
        </w:rPr>
        <w:t xml:space="preserve"> </w:t>
      </w:r>
    </w:p>
    <w:p w:rsidR="003F0BBE" w:rsidRPr="00B12BD2" w:rsidRDefault="003F0BBE" w:rsidP="00B12BD2">
      <w:pPr>
        <w:pStyle w:val="a3"/>
        <w:numPr>
          <w:ilvl w:val="0"/>
          <w:numId w:val="13"/>
        </w:numPr>
        <w:jc w:val="left"/>
        <w:rPr>
          <w:color w:val="002060"/>
          <w:szCs w:val="24"/>
        </w:rPr>
      </w:pPr>
      <w:r w:rsidRPr="00B12BD2">
        <w:rPr>
          <w:color w:val="002060"/>
          <w:szCs w:val="24"/>
        </w:rPr>
        <w:t>Тактика назначения судебно-почерковедческой экспертизы документов.</w:t>
      </w:r>
    </w:p>
    <w:p w:rsidR="003F0BBE" w:rsidRPr="00B12BD2" w:rsidRDefault="003F0BBE" w:rsidP="00B12BD2">
      <w:pPr>
        <w:pStyle w:val="a3"/>
        <w:numPr>
          <w:ilvl w:val="0"/>
          <w:numId w:val="13"/>
        </w:numPr>
        <w:jc w:val="left"/>
        <w:rPr>
          <w:color w:val="002060"/>
          <w:szCs w:val="24"/>
        </w:rPr>
      </w:pPr>
      <w:r w:rsidRPr="00B12BD2">
        <w:rPr>
          <w:color w:val="002060"/>
          <w:szCs w:val="24"/>
        </w:rPr>
        <w:t>Возможности СПЭ.</w:t>
      </w:r>
    </w:p>
    <w:p w:rsidR="003F0BBE" w:rsidRPr="00B12BD2" w:rsidRDefault="003F0BBE" w:rsidP="00B12BD2">
      <w:pPr>
        <w:pStyle w:val="a3"/>
        <w:numPr>
          <w:ilvl w:val="0"/>
          <w:numId w:val="13"/>
        </w:numPr>
        <w:jc w:val="left"/>
        <w:rPr>
          <w:color w:val="002060"/>
          <w:szCs w:val="24"/>
        </w:rPr>
      </w:pPr>
      <w:r w:rsidRPr="00B12BD2">
        <w:rPr>
          <w:color w:val="002060"/>
          <w:szCs w:val="24"/>
        </w:rPr>
        <w:t>Определение задачи почерковедческой экспертизы.</w:t>
      </w:r>
    </w:p>
    <w:p w:rsidR="003F0BBE" w:rsidRPr="00B12BD2" w:rsidRDefault="003F0BBE" w:rsidP="00B12BD2">
      <w:pPr>
        <w:pStyle w:val="a3"/>
        <w:numPr>
          <w:ilvl w:val="0"/>
          <w:numId w:val="13"/>
        </w:numPr>
        <w:jc w:val="left"/>
        <w:rPr>
          <w:color w:val="002060"/>
          <w:szCs w:val="24"/>
        </w:rPr>
      </w:pPr>
      <w:r w:rsidRPr="00B12BD2">
        <w:rPr>
          <w:color w:val="002060"/>
          <w:szCs w:val="24"/>
        </w:rPr>
        <w:t>Правила предоставления и отбора сравнительного материала.</w:t>
      </w:r>
    </w:p>
    <w:p w:rsidR="003F0BBE" w:rsidRPr="00B12BD2" w:rsidRDefault="003F0BBE" w:rsidP="00B12BD2">
      <w:pPr>
        <w:pStyle w:val="a3"/>
        <w:numPr>
          <w:ilvl w:val="0"/>
          <w:numId w:val="13"/>
        </w:numPr>
        <w:jc w:val="left"/>
        <w:rPr>
          <w:color w:val="002060"/>
          <w:szCs w:val="24"/>
        </w:rPr>
      </w:pPr>
      <w:r w:rsidRPr="00B12BD2">
        <w:rPr>
          <w:color w:val="002060"/>
          <w:szCs w:val="24"/>
        </w:rPr>
        <w:t>Оценка перспективности проведения почерковедческого исследования.</w:t>
      </w:r>
    </w:p>
    <w:p w:rsidR="003F0BBE" w:rsidRPr="003F0BBE" w:rsidRDefault="003F0BBE" w:rsidP="003F0BBE">
      <w:pPr>
        <w:jc w:val="left"/>
        <w:rPr>
          <w:color w:val="002060"/>
          <w:szCs w:val="24"/>
        </w:rPr>
      </w:pPr>
    </w:p>
    <w:p w:rsidR="003F0BBE" w:rsidRPr="003F0BBE" w:rsidRDefault="003F0BBE" w:rsidP="003F0BBE">
      <w:pPr>
        <w:jc w:val="left"/>
        <w:rPr>
          <w:color w:val="002060"/>
          <w:szCs w:val="24"/>
        </w:rPr>
      </w:pPr>
      <w:r w:rsidRPr="003F0BBE">
        <w:rPr>
          <w:color w:val="002060"/>
          <w:szCs w:val="24"/>
        </w:rPr>
        <w:lastRenderedPageBreak/>
        <w:t>4. Тактика назначения судебно-технической экспертизы документов в отношении отдельных задач.</w:t>
      </w:r>
    </w:p>
    <w:p w:rsidR="003F0BBE" w:rsidRPr="003F0BBE" w:rsidRDefault="003F0BBE" w:rsidP="003F0BBE">
      <w:pPr>
        <w:jc w:val="left"/>
        <w:rPr>
          <w:color w:val="002060"/>
          <w:szCs w:val="24"/>
        </w:rPr>
      </w:pPr>
      <w:r w:rsidRPr="003F0BBE">
        <w:rPr>
          <w:color w:val="002060"/>
          <w:szCs w:val="24"/>
        </w:rPr>
        <w:t>— Возможности СТЭД.</w:t>
      </w:r>
    </w:p>
    <w:p w:rsidR="003F0BBE" w:rsidRPr="003F0BBE" w:rsidRDefault="003F0BBE" w:rsidP="003F0BBE">
      <w:pPr>
        <w:jc w:val="left"/>
        <w:rPr>
          <w:color w:val="002060"/>
          <w:szCs w:val="24"/>
        </w:rPr>
      </w:pPr>
      <w:r w:rsidRPr="003F0BBE">
        <w:rPr>
          <w:color w:val="002060"/>
          <w:szCs w:val="24"/>
        </w:rPr>
        <w:t>— Исследование в целях определения технической подделки подписи: правила назначения экспертного исследования</w:t>
      </w:r>
    </w:p>
    <w:p w:rsidR="003F0BBE" w:rsidRPr="003F0BBE" w:rsidRDefault="003F0BBE" w:rsidP="003F0BBE">
      <w:pPr>
        <w:jc w:val="left"/>
        <w:rPr>
          <w:color w:val="002060"/>
          <w:szCs w:val="24"/>
        </w:rPr>
      </w:pPr>
      <w:r w:rsidRPr="003F0BBE">
        <w:rPr>
          <w:color w:val="002060"/>
          <w:szCs w:val="24"/>
        </w:rPr>
        <w:t>— Исследование оттисков печатей (штампов): правила назначения экспертного исследования</w:t>
      </w:r>
    </w:p>
    <w:p w:rsidR="003F0BBE" w:rsidRPr="003F0BBE" w:rsidRDefault="003F0BBE" w:rsidP="003F0BBE">
      <w:pPr>
        <w:jc w:val="left"/>
        <w:rPr>
          <w:color w:val="002060"/>
          <w:szCs w:val="24"/>
        </w:rPr>
      </w:pPr>
      <w:r w:rsidRPr="003F0BBE">
        <w:rPr>
          <w:color w:val="002060"/>
          <w:szCs w:val="24"/>
        </w:rPr>
        <w:t>— Установление давности (времени) составления документов: современные методические возможности и их пределы, основные условия, практика противодействия экспертному исследованию</w:t>
      </w:r>
    </w:p>
    <w:p w:rsidR="003F0BBE" w:rsidRPr="003F0BBE" w:rsidRDefault="003F0BBE" w:rsidP="003F0BBE">
      <w:pPr>
        <w:jc w:val="left"/>
        <w:rPr>
          <w:color w:val="002060"/>
          <w:szCs w:val="24"/>
        </w:rPr>
      </w:pPr>
      <w:r w:rsidRPr="003F0BBE">
        <w:rPr>
          <w:color w:val="002060"/>
          <w:szCs w:val="24"/>
        </w:rPr>
        <w:t>— Установление относительной давности выполнения реквизитов на документе: современные методические возможности и их пределы, основные условия и перспективы экспертного исследования</w:t>
      </w:r>
    </w:p>
    <w:p w:rsidR="003F0BBE" w:rsidRDefault="003F0BBE" w:rsidP="0075538B">
      <w:pPr>
        <w:jc w:val="left"/>
        <w:rPr>
          <w:color w:val="002060"/>
          <w:szCs w:val="24"/>
        </w:rPr>
      </w:pPr>
    </w:p>
    <w:p w:rsidR="003F0BBE" w:rsidRDefault="003F0BBE" w:rsidP="008E3D7F">
      <w:pPr>
        <w:jc w:val="left"/>
        <w:rPr>
          <w:color w:val="002060"/>
          <w:szCs w:val="24"/>
        </w:rPr>
      </w:pPr>
    </w:p>
    <w:p w:rsidR="003F0BBE" w:rsidRPr="00B12BD2" w:rsidRDefault="00B12BD2" w:rsidP="003F0BBE">
      <w:pPr>
        <w:jc w:val="left"/>
        <w:rPr>
          <w:b/>
          <w:color w:val="002060"/>
          <w:szCs w:val="24"/>
        </w:rPr>
      </w:pPr>
      <w:r>
        <w:rPr>
          <w:b/>
          <w:color w:val="002060"/>
          <w:szCs w:val="24"/>
        </w:rPr>
        <w:t xml:space="preserve">Блок 3. </w:t>
      </w:r>
      <w:r w:rsidR="003F0BBE" w:rsidRPr="00B12BD2">
        <w:rPr>
          <w:b/>
          <w:color w:val="002060"/>
          <w:szCs w:val="24"/>
        </w:rPr>
        <w:t>Алгоритм оценки заключения эксперта и возможности его оспаривания</w:t>
      </w:r>
    </w:p>
    <w:p w:rsidR="003F0BBE" w:rsidRPr="00B12BD2" w:rsidRDefault="003F0BBE" w:rsidP="00B12BD2">
      <w:pPr>
        <w:pStyle w:val="a3"/>
        <w:numPr>
          <w:ilvl w:val="0"/>
          <w:numId w:val="14"/>
        </w:numPr>
        <w:jc w:val="left"/>
        <w:rPr>
          <w:color w:val="002060"/>
          <w:szCs w:val="24"/>
        </w:rPr>
      </w:pPr>
      <w:r w:rsidRPr="00B12BD2">
        <w:rPr>
          <w:color w:val="002060"/>
          <w:szCs w:val="24"/>
        </w:rPr>
        <w:t>Способы оспаривания заключения эксперта и их выбор.</w:t>
      </w:r>
    </w:p>
    <w:p w:rsidR="003F0BBE" w:rsidRPr="00B12BD2" w:rsidRDefault="003F0BBE" w:rsidP="00B12BD2">
      <w:pPr>
        <w:pStyle w:val="a3"/>
        <w:numPr>
          <w:ilvl w:val="0"/>
          <w:numId w:val="14"/>
        </w:numPr>
        <w:jc w:val="left"/>
        <w:rPr>
          <w:color w:val="002060"/>
          <w:szCs w:val="24"/>
        </w:rPr>
      </w:pPr>
      <w:r w:rsidRPr="00B12BD2">
        <w:rPr>
          <w:color w:val="002060"/>
          <w:szCs w:val="24"/>
        </w:rPr>
        <w:t xml:space="preserve"> Рецензирование: правила проведения и практика использования, рассмотрение и разбор практических примеров рецензирования экспертизы;</w:t>
      </w:r>
    </w:p>
    <w:p w:rsidR="003F0BBE" w:rsidRPr="00B12BD2" w:rsidRDefault="003F0BBE" w:rsidP="00B12BD2">
      <w:pPr>
        <w:pStyle w:val="a3"/>
        <w:numPr>
          <w:ilvl w:val="0"/>
          <w:numId w:val="14"/>
        </w:numPr>
        <w:jc w:val="left"/>
        <w:rPr>
          <w:color w:val="002060"/>
          <w:szCs w:val="24"/>
        </w:rPr>
      </w:pPr>
      <w:r w:rsidRPr="00B12BD2">
        <w:rPr>
          <w:color w:val="002060"/>
          <w:szCs w:val="24"/>
        </w:rPr>
        <w:t xml:space="preserve"> Допрос эксперта: тактика проведения на примере различных судебных ситуаций.</w:t>
      </w:r>
    </w:p>
    <w:p w:rsidR="003F0BBE" w:rsidRPr="00B12BD2" w:rsidRDefault="003F0BBE" w:rsidP="00B12BD2">
      <w:pPr>
        <w:pStyle w:val="a3"/>
        <w:numPr>
          <w:ilvl w:val="0"/>
          <w:numId w:val="14"/>
        </w:numPr>
        <w:jc w:val="left"/>
        <w:rPr>
          <w:color w:val="002060"/>
          <w:szCs w:val="24"/>
        </w:rPr>
      </w:pPr>
      <w:r w:rsidRPr="00B12BD2">
        <w:rPr>
          <w:color w:val="002060"/>
          <w:szCs w:val="24"/>
        </w:rPr>
        <w:t xml:space="preserve"> Повторная экспертиза: основания и тактические правила ее назначения.</w:t>
      </w:r>
    </w:p>
    <w:p w:rsidR="003F0BBE" w:rsidRDefault="003F0BBE" w:rsidP="003F0BBE">
      <w:pPr>
        <w:jc w:val="left"/>
        <w:rPr>
          <w:color w:val="002060"/>
          <w:szCs w:val="24"/>
        </w:rPr>
      </w:pPr>
    </w:p>
    <w:p w:rsidR="00304C48" w:rsidRPr="00A3632B" w:rsidRDefault="007A1958" w:rsidP="003F0BBE">
      <w:pPr>
        <w:jc w:val="left"/>
        <w:rPr>
          <w:b/>
          <w:color w:val="002060"/>
          <w:szCs w:val="24"/>
        </w:rPr>
      </w:pPr>
      <w:r>
        <w:rPr>
          <w:b/>
          <w:i/>
          <w:color w:val="C00000"/>
          <w:szCs w:val="24"/>
        </w:rPr>
        <w:t>19.00 – 19.3</w:t>
      </w:r>
      <w:bookmarkStart w:id="0" w:name="_GoBack"/>
      <w:bookmarkEnd w:id="0"/>
      <w:r w:rsidR="00A3632B">
        <w:rPr>
          <w:b/>
          <w:i/>
          <w:color w:val="C00000"/>
          <w:szCs w:val="24"/>
        </w:rPr>
        <w:t>0</w:t>
      </w:r>
      <w:r w:rsidR="00304C48" w:rsidRPr="008E3D7F">
        <w:rPr>
          <w:b/>
          <w:i/>
          <w:color w:val="C00000"/>
          <w:szCs w:val="24"/>
        </w:rPr>
        <w:t xml:space="preserve"> Ответы на вопросы.</w:t>
      </w:r>
      <w:r w:rsidR="00755D9B" w:rsidRPr="00755D9B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83AA0" w:rsidRPr="00E1472A" w:rsidRDefault="00083AA0" w:rsidP="005137C1">
      <w:pPr>
        <w:rPr>
          <w:color w:val="002060"/>
        </w:rPr>
      </w:pPr>
    </w:p>
    <w:sectPr w:rsidR="00083AA0" w:rsidRPr="00E1472A" w:rsidSect="00C7617F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2D" w:rsidRDefault="00CD5D2D" w:rsidP="003B2A8F">
      <w:r>
        <w:separator/>
      </w:r>
    </w:p>
  </w:endnote>
  <w:endnote w:type="continuationSeparator" w:id="0">
    <w:p w:rsidR="00CD5D2D" w:rsidRDefault="00CD5D2D" w:rsidP="003B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2D" w:rsidRDefault="00CD5D2D" w:rsidP="003B2A8F">
      <w:r>
        <w:separator/>
      </w:r>
    </w:p>
  </w:footnote>
  <w:footnote w:type="continuationSeparator" w:id="0">
    <w:p w:rsidR="00CD5D2D" w:rsidRDefault="00CD5D2D" w:rsidP="003B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8F" w:rsidRDefault="003B2A8F" w:rsidP="003B2A8F">
    <w:pPr>
      <w:jc w:val="right"/>
      <w:rPr>
        <w:rFonts w:cstheme="minorHAnsi"/>
        <w:b/>
        <w:color w:val="002060"/>
        <w:sz w:val="28"/>
        <w:vertAlign w:val="superscript"/>
      </w:rPr>
    </w:pPr>
    <w:r w:rsidRPr="00DA4347">
      <w:rPr>
        <w:rFonts w:asciiTheme="minorHAnsi" w:hAnsiTheme="minorHAnsi" w:cstheme="minorHAnsi"/>
        <w:b/>
        <w:noProof/>
        <w:color w:val="002060"/>
        <w:sz w:val="28"/>
        <w:vertAlign w:val="superscript"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626E878" wp14:editId="0DB1072F">
              <wp:simplePos x="0" y="0"/>
              <wp:positionH relativeFrom="column">
                <wp:posOffset>3017520</wp:posOffset>
              </wp:positionH>
              <wp:positionV relativeFrom="paragraph">
                <wp:posOffset>183515</wp:posOffset>
              </wp:positionV>
              <wp:extent cx="2924810" cy="20320"/>
              <wp:effectExtent l="0" t="0" r="27940" b="3683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24810" cy="203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ACF16E" id="Прямая соединительная линия 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6pt,14.45pt" to="467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" strokecolor="#bc4542 [3045]"/>
          </w:pict>
        </mc:Fallback>
      </mc:AlternateContent>
    </w:r>
    <w:r w:rsidRPr="00DA4347">
      <w:rPr>
        <w:rFonts w:asciiTheme="minorHAnsi" w:hAnsiTheme="minorHAnsi" w:cstheme="minorHAnsi"/>
        <w:b/>
        <w:color w:val="002060"/>
        <w:sz w:val="28"/>
        <w:vertAlign w:val="superscript"/>
      </w:rPr>
      <w:t>Центр повышения квалификации адвокатов «Восточный»</w:t>
    </w:r>
  </w:p>
  <w:p w:rsidR="003B2A8F" w:rsidRDefault="003B2A8F">
    <w:pPr>
      <w:pStyle w:val="a4"/>
    </w:pPr>
  </w:p>
  <w:p w:rsidR="003B2A8F" w:rsidRDefault="003B2A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10B"/>
    <w:multiLevelType w:val="hybridMultilevel"/>
    <w:tmpl w:val="B0AA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E48F3"/>
    <w:multiLevelType w:val="multilevel"/>
    <w:tmpl w:val="8C32EAA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C174669"/>
    <w:multiLevelType w:val="hybridMultilevel"/>
    <w:tmpl w:val="04DA9200"/>
    <w:lvl w:ilvl="0" w:tplc="CD76A32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406BC3"/>
    <w:multiLevelType w:val="multilevel"/>
    <w:tmpl w:val="8C32EAA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1C4C4170"/>
    <w:multiLevelType w:val="hybridMultilevel"/>
    <w:tmpl w:val="7B68AD30"/>
    <w:lvl w:ilvl="0" w:tplc="041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5" w15:restartNumberingAfterBreak="0">
    <w:nsid w:val="1EA60F8E"/>
    <w:multiLevelType w:val="hybridMultilevel"/>
    <w:tmpl w:val="BA12DF00"/>
    <w:lvl w:ilvl="0" w:tplc="CD76A32E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2217AA3"/>
    <w:multiLevelType w:val="hybridMultilevel"/>
    <w:tmpl w:val="19C85836"/>
    <w:lvl w:ilvl="0" w:tplc="CD76A32E">
      <w:numFmt w:val="bullet"/>
      <w:lvlText w:val="•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2612E0"/>
    <w:multiLevelType w:val="multilevel"/>
    <w:tmpl w:val="9DD2164E"/>
    <w:lvl w:ilvl="0">
      <w:start w:val="1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515"/>
        </w:tabs>
        <w:ind w:left="1515" w:hanging="1275"/>
      </w:pPr>
      <w:rPr>
        <w:rFonts w:hint="default"/>
      </w:rPr>
    </w:lvl>
    <w:lvl w:ilvl="2">
      <w:start w:val="14"/>
      <w:numFmt w:val="decimal"/>
      <w:lvlText w:val="%1.%2-%3"/>
      <w:lvlJc w:val="left"/>
      <w:pPr>
        <w:tabs>
          <w:tab w:val="num" w:pos="1755"/>
        </w:tabs>
        <w:ind w:left="1755" w:hanging="1275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235"/>
        </w:tabs>
        <w:ind w:left="223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8" w15:restartNumberingAfterBreak="0">
    <w:nsid w:val="49C672AC"/>
    <w:multiLevelType w:val="hybridMultilevel"/>
    <w:tmpl w:val="0A7A52E8"/>
    <w:lvl w:ilvl="0" w:tplc="CD76A32E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E20611B"/>
    <w:multiLevelType w:val="multilevel"/>
    <w:tmpl w:val="46FA30FC"/>
    <w:lvl w:ilvl="0">
      <w:start w:val="1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515"/>
        </w:tabs>
        <w:ind w:left="1515" w:hanging="1275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1755"/>
        </w:tabs>
        <w:ind w:left="1755" w:hanging="1275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235"/>
        </w:tabs>
        <w:ind w:left="223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0" w15:restartNumberingAfterBreak="0">
    <w:nsid w:val="5FB84F95"/>
    <w:multiLevelType w:val="hybridMultilevel"/>
    <w:tmpl w:val="A1EA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6585C"/>
    <w:multiLevelType w:val="hybridMultilevel"/>
    <w:tmpl w:val="25F213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BD6E34"/>
    <w:multiLevelType w:val="hybridMultilevel"/>
    <w:tmpl w:val="043C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C308D"/>
    <w:multiLevelType w:val="hybridMultilevel"/>
    <w:tmpl w:val="9D844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13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B1"/>
    <w:rsid w:val="00054B84"/>
    <w:rsid w:val="00083AA0"/>
    <w:rsid w:val="000C11B1"/>
    <w:rsid w:val="000F73DD"/>
    <w:rsid w:val="00100A34"/>
    <w:rsid w:val="001E6665"/>
    <w:rsid w:val="002160AA"/>
    <w:rsid w:val="0028029F"/>
    <w:rsid w:val="002A49E6"/>
    <w:rsid w:val="002B1F29"/>
    <w:rsid w:val="002C02A0"/>
    <w:rsid w:val="002E3801"/>
    <w:rsid w:val="00304C48"/>
    <w:rsid w:val="0034445D"/>
    <w:rsid w:val="003A182D"/>
    <w:rsid w:val="003B2A8F"/>
    <w:rsid w:val="003E1D19"/>
    <w:rsid w:val="003F0BBE"/>
    <w:rsid w:val="00400871"/>
    <w:rsid w:val="004B2413"/>
    <w:rsid w:val="005137C1"/>
    <w:rsid w:val="00532454"/>
    <w:rsid w:val="0059373E"/>
    <w:rsid w:val="005D4656"/>
    <w:rsid w:val="00603FB4"/>
    <w:rsid w:val="00705E22"/>
    <w:rsid w:val="0075538B"/>
    <w:rsid w:val="00755D9B"/>
    <w:rsid w:val="007A1958"/>
    <w:rsid w:val="00821394"/>
    <w:rsid w:val="00831620"/>
    <w:rsid w:val="00875448"/>
    <w:rsid w:val="008E3D7F"/>
    <w:rsid w:val="009060C2"/>
    <w:rsid w:val="009A3E58"/>
    <w:rsid w:val="009F448C"/>
    <w:rsid w:val="009F7F65"/>
    <w:rsid w:val="00A3632B"/>
    <w:rsid w:val="00AB43D1"/>
    <w:rsid w:val="00B12BD2"/>
    <w:rsid w:val="00B5121A"/>
    <w:rsid w:val="00B95207"/>
    <w:rsid w:val="00BC2409"/>
    <w:rsid w:val="00BD675C"/>
    <w:rsid w:val="00C2689C"/>
    <w:rsid w:val="00C7617F"/>
    <w:rsid w:val="00CD1257"/>
    <w:rsid w:val="00CD5D2D"/>
    <w:rsid w:val="00D74670"/>
    <w:rsid w:val="00DC7CF8"/>
    <w:rsid w:val="00E1472A"/>
    <w:rsid w:val="00F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3F5C"/>
  <w15:docId w15:val="{C3E5FC2B-C9E7-4804-A8DA-D1B2899A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B1"/>
    <w:pPr>
      <w:spacing w:after="0" w:line="240" w:lineRule="auto"/>
      <w:jc w:val="center"/>
    </w:pPr>
    <w:rPr>
      <w:rFonts w:ascii="Times New Roman" w:eastAsia="Calibri" w:hAnsi="Times New Roman"/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C11B1"/>
    <w:pPr>
      <w:ind w:left="720"/>
      <w:contextualSpacing/>
      <w:jc w:val="left"/>
    </w:pPr>
    <w:rPr>
      <w:rFonts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0C11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2A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2A8F"/>
    <w:rPr>
      <w:rFonts w:ascii="Times New Roman" w:eastAsia="Calibri" w:hAnsi="Times New Roman"/>
      <w:sz w:val="24"/>
      <w:szCs w:val="28"/>
    </w:rPr>
  </w:style>
  <w:style w:type="paragraph" w:styleId="a6">
    <w:name w:val="footer"/>
    <w:basedOn w:val="a"/>
    <w:link w:val="a7"/>
    <w:uiPriority w:val="99"/>
    <w:unhideWhenUsed/>
    <w:rsid w:val="003B2A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2A8F"/>
    <w:rPr>
      <w:rFonts w:ascii="Times New Roman" w:eastAsia="Calibri" w:hAnsi="Times New Roman"/>
      <w:sz w:val="24"/>
      <w:szCs w:val="28"/>
    </w:rPr>
  </w:style>
  <w:style w:type="character" w:styleId="a8">
    <w:name w:val="Hyperlink"/>
    <w:basedOn w:val="a0"/>
    <w:uiPriority w:val="99"/>
    <w:unhideWhenUsed/>
    <w:rsid w:val="003B2A8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5D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D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Nina</cp:lastModifiedBy>
  <cp:revision>6</cp:revision>
  <cp:lastPrinted>2023-11-29T05:40:00Z</cp:lastPrinted>
  <dcterms:created xsi:type="dcterms:W3CDTF">2024-09-13T03:31:00Z</dcterms:created>
  <dcterms:modified xsi:type="dcterms:W3CDTF">2024-09-13T03:48:00Z</dcterms:modified>
</cp:coreProperties>
</file>